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83250">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cs="宋体"/>
          <w:b/>
          <w:bCs/>
          <w:color w:val="auto"/>
          <w:kern w:val="0"/>
          <w:sz w:val="36"/>
          <w:szCs w:val="36"/>
          <w:highlight w:val="none"/>
          <w:lang w:val="en-US" w:eastAsia="zh-CN" w:bidi="ar"/>
        </w:rPr>
        <w:t>13-2超高端彩色多普勒超声诊断仪</w:t>
      </w:r>
      <w:r>
        <w:rPr>
          <w:rFonts w:hint="eastAsia" w:ascii="宋体" w:hAnsi="宋体" w:eastAsia="宋体" w:cs="宋体"/>
          <w:b/>
          <w:bCs/>
          <w:color w:val="auto"/>
          <w:kern w:val="0"/>
          <w:sz w:val="36"/>
          <w:szCs w:val="36"/>
          <w:highlight w:val="none"/>
          <w:lang w:val="en-US" w:eastAsia="zh-CN" w:bidi="ar"/>
        </w:rPr>
        <w:t>用户需求书</w:t>
      </w:r>
    </w:p>
    <w:p w14:paraId="29CAEC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2489793F">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320D88F9">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3F72F38A">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463234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758B33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采购预算及最高限价或耗材的最高限价:按第二阶段调查后确定</w:t>
      </w:r>
    </w:p>
    <w:p w14:paraId="475E22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项目类型为货物类，采购品目：</w:t>
      </w:r>
      <w:r>
        <w:rPr>
          <w:rFonts w:hint="eastAsia" w:cs="宋体"/>
          <w:b/>
          <w:bCs/>
          <w:color w:val="auto"/>
          <w:sz w:val="24"/>
          <w:szCs w:val="24"/>
          <w:highlight w:val="none"/>
          <w:lang w:val="en-US" w:eastAsia="zh-CN"/>
        </w:rPr>
        <w:t>医用超声波仪器及设备（A02320500）</w:t>
      </w:r>
    </w:p>
    <w:p w14:paraId="084AED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2" w:firstLineChars="200"/>
        <w:jc w:val="both"/>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本项目采购包采购标的对应的中小企业划分标准所属行业为：工业</w:t>
      </w:r>
    </w:p>
    <w:p w14:paraId="003FD2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70DBB6E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一、应用范围及功能要求</w:t>
      </w:r>
    </w:p>
    <w:p w14:paraId="4BF5D34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妇产科、腹部、胎儿心脏、新生儿、心脏、泌尿科、浅表组织与小器官、颅脑、肌骨、外周血管及科研的高档四维彩色多普勒超声诊断仪，满足产科超声诊断，妇科疑难病例超声诊断，胎儿畸形产前诊断及科研。所提供机型具有升级能力，可满足将来临床应用扩展需求。</w:t>
      </w:r>
    </w:p>
    <w:p w14:paraId="68F285D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二、技术参数：</w:t>
      </w:r>
    </w:p>
    <w:p w14:paraId="7B4B41A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1、彩色多普勒超声波诊断仪包括：</w:t>
      </w:r>
    </w:p>
    <w:p w14:paraId="13246E2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 主机一体化显示器。</w:t>
      </w:r>
    </w:p>
    <w:p w14:paraId="4BE1D79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1.2 液晶触摸屏：具备触控屏的多点触控进行容积图像的旋转、放大、切割等直观操作，也可以通过触屏上手势划线实现任意切面成像以及多光源调节功能。</w:t>
      </w:r>
    </w:p>
    <w:p w14:paraId="61D78F2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1.3 数字化二维灰阶成像单元。</w:t>
      </w:r>
    </w:p>
    <w:p w14:paraId="22748AD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1.4 数字化彩色多普勒单元。</w:t>
      </w:r>
    </w:p>
    <w:p w14:paraId="09064DA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1.5 数字化能量多普勒成像单元。</w:t>
      </w:r>
    </w:p>
    <w:p w14:paraId="4F71548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 PW 脉冲波多普勒成像单元。</w:t>
      </w:r>
    </w:p>
    <w:p w14:paraId="0E8A6D9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 CW 连续波多普勒成像单元。</w:t>
      </w:r>
    </w:p>
    <w:p w14:paraId="1E69795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1.8 实时四维成像单元。</w:t>
      </w:r>
    </w:p>
    <w:p w14:paraId="01CC010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1.9 软件波束形成器技术。</w:t>
      </w:r>
    </w:p>
    <w:p w14:paraId="4FBDEDE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▲1.10 二维凸阵探头及高频线阵探头可以支持 CW 连续波多普勒成像。（提供上述两种探头的屏幕截图证明）</w:t>
      </w:r>
    </w:p>
    <w:p w14:paraId="03F0816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 二维全域血流成像技术，非多普勒原理对血流进行显示，无需注射造影剂即可达到类似效果，无彩色取样框。（提供屏幕截图证明无取样框）</w:t>
      </w:r>
    </w:p>
    <w:p w14:paraId="617B2FD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1.12 二维立体血流成像技术。</w:t>
      </w:r>
    </w:p>
    <w:p w14:paraId="2A038DB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1.13 具有二维高清血流显示技术。</w:t>
      </w:r>
    </w:p>
    <w:p w14:paraId="793CDAE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1.14 组织多普勒成像技术。</w:t>
      </w:r>
    </w:p>
    <w:p w14:paraId="00F6C65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1.15 应变式弹性成像技术。</w:t>
      </w:r>
    </w:p>
    <w:p w14:paraId="4137BB1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1.16 宽景成像技术，支持所有凸阵和线阵探头。</w:t>
      </w:r>
    </w:p>
    <w:p w14:paraId="251250D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▲1.17 支持机械指数和热指数警报设置，可自定义声输出限制并将其设定到系统中，将在扫描时提供超预设警报。（提供屏幕截图证明）</w:t>
      </w:r>
    </w:p>
    <w:p w14:paraId="035DF41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1.18 内置耦合剂加热功能。</w:t>
      </w:r>
    </w:p>
    <w:p w14:paraId="6C7B716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1.19 具备降低声影的强度技术：帮助恢复被声阴影遮挡的组织和边界，提供从近场到远场均匀一致的图像质量。</w:t>
      </w:r>
    </w:p>
    <w:p w14:paraId="712CE2D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1.20 困难条件成像技术：扫描困难条件患者，例如高体重指数（BMI），获得更清晰的图像。</w:t>
      </w:r>
    </w:p>
    <w:p w14:paraId="11381EF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▲1.21 探头智能响应技术：选取探头后，自动激活，并进入到扫描状态。</w:t>
      </w:r>
    </w:p>
    <w:p w14:paraId="3B64F7A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1.22 智能胎儿多普勒技术：六种血流预设，随心切换，提升彩色/频谱/测量工作效率（可自定义设置）。</w:t>
      </w:r>
    </w:p>
    <w:p w14:paraId="0C25F44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1.23 用户界面颜色、灯光的个性化设置：轨迹球颜色、用户界面照明、主机周边照明、触摸屏配色方案可自定义设置。</w:t>
      </w:r>
    </w:p>
    <w:p w14:paraId="3DCFF8F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2、容积四维成像技术：</w:t>
      </w:r>
    </w:p>
    <w:p w14:paraId="34B09B9E">
      <w:pPr>
        <w:spacing w:line="360" w:lineRule="auto"/>
        <w:rPr>
          <w:rFonts w:hint="eastAsia"/>
          <w:color w:val="auto"/>
          <w:highlight w:val="none"/>
        </w:rPr>
      </w:pPr>
      <w:r>
        <w:rPr>
          <w:rFonts w:hint="eastAsia" w:ascii="宋体" w:hAnsi="宋体" w:eastAsia="宋体" w:cs="宋体"/>
          <w:color w:val="auto"/>
          <w:sz w:val="24"/>
          <w:highlight w:val="none"/>
        </w:rPr>
        <w:t>2.1 支持灰阶及血流三维/四维成像模式，具有虚拟光源移动技术，可同时支持独立移动光源≥3 个。（提供屏幕截图证明至少3个独立光源）</w:t>
      </w:r>
    </w:p>
    <w:p w14:paraId="0673F6C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 断层超声显像技术，具备实时四维自由解剖切面成像技术。</w:t>
      </w:r>
    </w:p>
    <w:p w14:paraId="4E0EB891">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2.3 具有胎儿自动识别技术。</w:t>
      </w:r>
    </w:p>
    <w:p w14:paraId="763EA8CF">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2.4 卵泡智能容积成像，自动彩色编码显示，并按照体积大小排序及计数。</w:t>
      </w:r>
    </w:p>
    <w:p w14:paraId="2F155C2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 窦卵泡智能容积成像，自动彩色编码显示，并按照体积大小排序及计数。（提供触摸屏显示有专门的窦卵泡测量功能按钮图片及三维成像效果图证明）</w:t>
      </w:r>
    </w:p>
    <w:p w14:paraId="08A6851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2.6 具备时间空间相关成像技术。</w:t>
      </w:r>
    </w:p>
    <w:p w14:paraId="7BDD3EE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2.7 时空关联成像具备胎心容积导航技术。</w:t>
      </w:r>
    </w:p>
    <w:p w14:paraId="2DD815D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 实时四维穿刺引导功能，有穿刺引导线，二维与四维图像均有穿刺引导线且同屏显示。（提供屏幕截图证明）</w:t>
      </w:r>
    </w:p>
    <w:p w14:paraId="3AED771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2.9 腔内容积探头具有四维实时对比谐波造影功能，支持阴道子宫输卵管超声造影检查。</w:t>
      </w:r>
    </w:p>
    <w:p w14:paraId="1A16DCA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2.10 具备实时容积空间对比成像技术。</w:t>
      </w:r>
    </w:p>
    <w:p w14:paraId="0FC7074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2.11 智能中枢神经系统检查：人工智能（AI）工具。自动识别胎儿颅脑正中矢状面，经丘脑平面，经小脑平面，经侧脑室平面 4 个标准平面。自动同时测量 BPD,HC,OFD, CM 后颅窝池, Cerebellum 小脑横径, Vp 侧脑室后脚等生物指标。</w:t>
      </w:r>
    </w:p>
    <w:p w14:paraId="3706899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 智能三维产程监测功能：能够测量胎儿头部进程、旋转和方向，并同时自动产生一个包括了超声波客观数据、手动输入数据在内的产程报告。（提供相关证明材料）。</w:t>
      </w:r>
    </w:p>
    <w:p w14:paraId="6D6909F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3、Ai 智能筛查系列技术：产筛切面自动识别推荐切面≥21个。</w:t>
      </w:r>
    </w:p>
    <w:p w14:paraId="7C30003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3.1 智能先心病筛查技术。</w:t>
      </w:r>
    </w:p>
    <w:p w14:paraId="593AC0A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3.2 智能盆底检查。</w:t>
      </w:r>
    </w:p>
    <w:p w14:paraId="745EF02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3.3 自动寻找 valsalva 和缩肛状态下，最大裂孔平面位置；自动测量肛提肌裂孔的面积、周长、前后径和左右径。</w:t>
      </w:r>
    </w:p>
    <w:p w14:paraId="168AF18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4、测量和分析（B 型、M 型、频谱多普勒、彩色模式）</w:t>
      </w:r>
    </w:p>
    <w:p w14:paraId="61F4094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4.1 测量和分析（B 型、M 型、频谱多普勒、彩色模式）：一般测量。</w:t>
      </w:r>
    </w:p>
    <w:p w14:paraId="4AF25A3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4.2 多普勒血流测量与分析，具有自动包络功能。</w:t>
      </w:r>
    </w:p>
    <w:p w14:paraId="3A84186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4.3 妇产，心脏，血管，儿科等测量与分析。</w:t>
      </w:r>
    </w:p>
    <w:p w14:paraId="5879DAE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4.4 胎儿生长指标自动测量功能，包括胎儿双顶径、枕额径、头围、腹围、股骨长、肱骨长。</w:t>
      </w:r>
    </w:p>
    <w:p w14:paraId="5A05C5E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4.5 自动 NT 及自动 IT 测量技术。</w:t>
      </w:r>
    </w:p>
    <w:p w14:paraId="0ED5044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4.6 自动胎心率测量技术。</w:t>
      </w:r>
    </w:p>
    <w:p w14:paraId="52970CA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4.7 不规则体积测量技术。</w:t>
      </w:r>
    </w:p>
    <w:p w14:paraId="5FB6CC0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4.8 容积能量模式直方图技术。</w:t>
      </w:r>
    </w:p>
    <w:p w14:paraId="54B579F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5、图像存储、管理及回放重现</w:t>
      </w:r>
    </w:p>
    <w:p w14:paraId="1DCE45B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5.1 输入/输出信号：USB, HDMI, S-Video, VGA。</w:t>
      </w:r>
    </w:p>
    <w:p w14:paraId="135A7F7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5.2 连通性：医学数字图像和通信 DICOM 3.0。</w:t>
      </w:r>
    </w:p>
    <w:p w14:paraId="6278904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5.3 超声图像存档与病案管理系统；回放重现单元；硬盘容量≥1T。</w:t>
      </w:r>
    </w:p>
    <w:p w14:paraId="5653720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5.4 一体化剪帖板：(在屏幕上)可以存储和回放动态及静态图像。</w:t>
      </w:r>
    </w:p>
    <w:p w14:paraId="0B8619A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▲5.5 支持一键式输出 3D 打印格式，包括 STL、OBJ、PLY、3MF、XYZ 格式。（提供相关证明材料）。</w:t>
      </w:r>
    </w:p>
    <w:p w14:paraId="31BBF47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6、技术参数要求</w:t>
      </w:r>
    </w:p>
    <w:p w14:paraId="5BC5BFF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6.1 监视器≥23 英寸高分辨率显示器。</w:t>
      </w:r>
    </w:p>
    <w:p w14:paraId="0189A4C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6.2 操作控制台，可单键电动垂直调节高度，并可左右转动、前后移动和锁定。</w:t>
      </w:r>
    </w:p>
    <w:p w14:paraId="3618C49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6.3 探头接口：≥4 个。</w:t>
      </w:r>
    </w:p>
    <w:p w14:paraId="43786BF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6.4 多点触控触摸屏≥15 英寸。</w:t>
      </w:r>
    </w:p>
    <w:p w14:paraId="1A0A046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6.5 空间分辨率：符合 GB10152-2009 国家标准。</w:t>
      </w:r>
    </w:p>
    <w:p w14:paraId="206D1CA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6.6 超声功率输出调节：B/M、PWD、Color Doppler 输出功率可调。</w:t>
      </w:r>
    </w:p>
    <w:p w14:paraId="700BCEE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7、探头</w:t>
      </w:r>
    </w:p>
    <w:p w14:paraId="7C5718B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7.1 频率：超宽频、变频探头，工作频率可显示，变频探头中心频率可选择≥3 种，多普勒频率≥3 种。</w:t>
      </w:r>
    </w:p>
    <w:p w14:paraId="55642F1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7.2 腔内容积凸阵探头：超声频率4.0 — 9.0 MHz，成像角度≥180°（提供相关证明材料）。</w:t>
      </w:r>
    </w:p>
    <w:p w14:paraId="6DE19B3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7.3 腹部二维凸阵探头：超声频率 2.0—5.0 MHz，成像角度≥110°（提供相关证明材料）。</w:t>
      </w:r>
    </w:p>
    <w:p w14:paraId="0DFD8E7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7.4 腹部容积探头：超声频率 2.0—7.0 MHz。</w:t>
      </w:r>
    </w:p>
    <w:p w14:paraId="693751CF">
      <w:pPr>
        <w:spacing w:line="360" w:lineRule="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7.5 高频</w:t>
      </w:r>
      <w:r>
        <w:rPr>
          <w:rFonts w:hint="eastAsia" w:ascii="宋体" w:hAnsi="宋体" w:eastAsia="宋体" w:cs="宋体"/>
          <w:b w:val="0"/>
          <w:bCs w:val="0"/>
          <w:color w:val="auto"/>
          <w:sz w:val="24"/>
          <w:highlight w:val="none"/>
          <w:lang w:val="en-US" w:eastAsia="zh-CN"/>
        </w:rPr>
        <w:t>腹部凸阵</w:t>
      </w:r>
      <w:r>
        <w:rPr>
          <w:rFonts w:hint="eastAsia" w:ascii="宋体" w:hAnsi="宋体" w:eastAsia="宋体" w:cs="宋体"/>
          <w:b w:val="0"/>
          <w:bCs w:val="0"/>
          <w:color w:val="auto"/>
          <w:sz w:val="24"/>
          <w:highlight w:val="none"/>
        </w:rPr>
        <w:t xml:space="preserve">探头：超声频率 </w:t>
      </w:r>
      <w:r>
        <w:rPr>
          <w:rFonts w:hint="eastAsia" w:ascii="宋体" w:hAnsi="宋体" w:eastAsia="宋体" w:cs="宋体"/>
          <w:b w:val="0"/>
          <w:bCs w:val="0"/>
          <w:color w:val="auto"/>
          <w:sz w:val="24"/>
          <w:highlight w:val="none"/>
          <w:lang w:val="en-US" w:eastAsia="zh-CN"/>
        </w:rPr>
        <w:t>3</w:t>
      </w:r>
      <w:r>
        <w:rPr>
          <w:rFonts w:hint="eastAsia" w:ascii="宋体" w:hAnsi="宋体" w:eastAsia="宋体" w:cs="宋体"/>
          <w:b w:val="0"/>
          <w:bCs w:val="0"/>
          <w:color w:val="auto"/>
          <w:sz w:val="24"/>
          <w:highlight w:val="none"/>
        </w:rPr>
        <w:t>.0 —</w:t>
      </w:r>
      <w:r>
        <w:rPr>
          <w:rFonts w:hint="eastAsia" w:ascii="宋体" w:hAnsi="宋体" w:eastAsia="宋体" w:cs="宋体"/>
          <w:b w:val="0"/>
          <w:bCs w:val="0"/>
          <w:color w:val="auto"/>
          <w:sz w:val="24"/>
          <w:highlight w:val="none"/>
          <w:lang w:val="en-US" w:eastAsia="zh-CN"/>
        </w:rPr>
        <w:t>9</w:t>
      </w:r>
      <w:r>
        <w:rPr>
          <w:rFonts w:hint="eastAsia" w:ascii="宋体" w:hAnsi="宋体" w:eastAsia="宋体" w:cs="宋体"/>
          <w:b w:val="0"/>
          <w:bCs w:val="0"/>
          <w:color w:val="auto"/>
          <w:sz w:val="24"/>
          <w:highlight w:val="none"/>
        </w:rPr>
        <w:t>.0 MHz，</w:t>
      </w:r>
    </w:p>
    <w:p w14:paraId="0042142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7.6 小器官线阵探头：超声频率3.0 —8.0 MHz。</w:t>
      </w:r>
    </w:p>
    <w:p w14:paraId="091F5B8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8、二维灰阶及容积成像主要参数</w:t>
      </w:r>
    </w:p>
    <w:p w14:paraId="6005CB0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8.1 凸阵探头，全视野，17cm 深度时，在最高线密度下，二维帧频≥30 帧/秒。</w:t>
      </w:r>
    </w:p>
    <w:p w14:paraId="0B9B1F9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8.2 凸阵容积探头，全视野，17cm 深度时，四维成像帧频≥30帧/秒。</w:t>
      </w:r>
    </w:p>
    <w:p w14:paraId="1A334EA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8.3 数字集成化智能 TGC 分段≥8 段。</w:t>
      </w:r>
    </w:p>
    <w:p w14:paraId="080A256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▲8.4 二维成像扫描深度≥46cm（提供相关证明材料）。</w:t>
      </w:r>
    </w:p>
    <w:p w14:paraId="3127C9F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8.5 回放重现：灰阶图像回放≥4000 幅，四维图像回放≥400容积帧。</w:t>
      </w:r>
    </w:p>
    <w:p w14:paraId="18D5126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8.6 系统动态范围≥400dB。（提供相关证明材料）</w:t>
      </w:r>
    </w:p>
    <w:p w14:paraId="748EDA3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8.7 预设条件不同检查脏器，预置最佳化图像的检查条件。</w:t>
      </w:r>
    </w:p>
    <w:p w14:paraId="6AF312C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9、频谱多普勒</w:t>
      </w:r>
    </w:p>
    <w:p w14:paraId="4512174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9.1 方式：PW，CW。</w:t>
      </w:r>
    </w:p>
    <w:p w14:paraId="01B2001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9.2 多普勒发射频率可视可调，中心频率明确显示。</w:t>
      </w:r>
    </w:p>
    <w:p w14:paraId="70D58DD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9.3 PWD：血流速度≥10m/s；CWD：血流速度≥21m/s。</w:t>
      </w:r>
    </w:p>
    <w:p w14:paraId="53D65A5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9.4 最低测量速度：≤10mm/s。</w:t>
      </w:r>
    </w:p>
    <w:p w14:paraId="7BDAF26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9.5 零位移动：≥10 级。</w:t>
      </w:r>
    </w:p>
    <w:p w14:paraId="451EF11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9.6 PWD 取样宽度：0.1-20mm, 分级可调。</w:t>
      </w:r>
    </w:p>
    <w:p w14:paraId="6C37F4B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10、彩色多普勒</w:t>
      </w:r>
    </w:p>
    <w:p w14:paraId="6022812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 显示方式：能量显示，速度显示、二维立体血流显示。</w:t>
      </w:r>
    </w:p>
    <w:p w14:paraId="1197420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10.2 凸阵探头，全视野，17cm 深度时，在最高线密度下，彩色帧频≥10 帧/秒。</w:t>
      </w:r>
    </w:p>
    <w:p w14:paraId="4021071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10.3 凸阵容积探头，全视野，17cm 深度时，四维彩色成像帧频≥9 帧/秒。</w:t>
      </w:r>
    </w:p>
    <w:p w14:paraId="5E563E0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10.4 彩色显示速度：最低平均血流测量速度≤5mm/s（非噪声信号）。</w:t>
      </w:r>
    </w:p>
    <w:p w14:paraId="2181EDC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10.5 彩色增强功能：彩色多普勒能量图，方向性能量图注。</w:t>
      </w:r>
    </w:p>
    <w:p w14:paraId="302BE8B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三、其他要求：</w:t>
      </w:r>
    </w:p>
    <w:p w14:paraId="1AAA6D0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1、设备使用年限≥10 年。</w:t>
      </w:r>
    </w:p>
    <w:p w14:paraId="566422B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2、质保期≥3 年。</w:t>
      </w:r>
    </w:p>
    <w:p w14:paraId="222B6347">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四、配置要求：</w:t>
      </w:r>
    </w:p>
    <w:p w14:paraId="6D5AB0EF">
      <w:pPr>
        <w:numPr>
          <w:ilvl w:val="0"/>
          <w:numId w:val="2"/>
        </w:num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主机 1 套；</w:t>
      </w:r>
    </w:p>
    <w:p w14:paraId="3F10DB49">
      <w:pPr>
        <w:numPr>
          <w:ilvl w:val="0"/>
          <w:numId w:val="2"/>
        </w:num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腹部凸阵探头：1 个；</w:t>
      </w:r>
    </w:p>
    <w:p w14:paraId="0BF1E7C1">
      <w:pPr>
        <w:numPr>
          <w:ilvl w:val="0"/>
          <w:numId w:val="2"/>
        </w:num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腔内容积探头：1 个；</w:t>
      </w:r>
    </w:p>
    <w:p w14:paraId="60DEA42B">
      <w:pPr>
        <w:numPr>
          <w:ilvl w:val="0"/>
          <w:numId w:val="2"/>
        </w:num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腹部容积探头：1 个 ；</w:t>
      </w:r>
    </w:p>
    <w:p w14:paraId="367269C0">
      <w:pPr>
        <w:numPr>
          <w:ilvl w:val="0"/>
          <w:numId w:val="2"/>
        </w:num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腹部</w:t>
      </w:r>
      <w:r>
        <w:rPr>
          <w:rFonts w:hint="eastAsia" w:ascii="宋体" w:hAnsi="宋体" w:eastAsia="宋体" w:cs="宋体"/>
          <w:b/>
          <w:bCs/>
          <w:color w:val="auto"/>
          <w:sz w:val="24"/>
          <w:highlight w:val="none"/>
        </w:rPr>
        <w:t>高频</w:t>
      </w:r>
      <w:r>
        <w:rPr>
          <w:rFonts w:hint="eastAsia" w:ascii="宋体" w:hAnsi="宋体" w:eastAsia="宋体" w:cs="宋体"/>
          <w:b/>
          <w:bCs/>
          <w:color w:val="auto"/>
          <w:sz w:val="24"/>
          <w:highlight w:val="none"/>
          <w:lang w:val="en-US" w:eastAsia="zh-CN"/>
        </w:rPr>
        <w:t>凸阵</w:t>
      </w:r>
      <w:r>
        <w:rPr>
          <w:rFonts w:hint="eastAsia" w:ascii="宋体" w:hAnsi="宋体" w:eastAsia="宋体" w:cs="宋体"/>
          <w:b/>
          <w:bCs/>
          <w:color w:val="auto"/>
          <w:sz w:val="24"/>
          <w:highlight w:val="none"/>
        </w:rPr>
        <w:t>探头：1 个 ；</w:t>
      </w:r>
    </w:p>
    <w:p w14:paraId="51F22EB3">
      <w:pPr>
        <w:numPr>
          <w:ilvl w:val="0"/>
          <w:numId w:val="2"/>
        </w:numPr>
        <w:spacing w:line="360" w:lineRule="auto"/>
        <w:rPr>
          <w:rFonts w:hint="eastAsia" w:ascii="宋体" w:hAnsi="宋体" w:eastAsia="宋体" w:cs="宋体"/>
          <w:b/>
          <w:bCs/>
          <w:color w:val="auto"/>
          <w:sz w:val="24"/>
          <w:highlight w:val="none"/>
        </w:rPr>
      </w:pPr>
      <w:r>
        <w:rPr>
          <w:rFonts w:hint="eastAsia" w:ascii="仿宋" w:hAnsi="仿宋" w:eastAsia="宋体"/>
          <w:b/>
          <w:bCs/>
          <w:color w:val="auto"/>
          <w:kern w:val="0"/>
          <w:sz w:val="24"/>
          <w:highlight w:val="none"/>
        </w:rPr>
        <w:t>功能模块及模式：</w:t>
      </w:r>
      <w:r>
        <w:rPr>
          <w:rFonts w:hint="eastAsia" w:ascii="宋体" w:hAnsi="宋体" w:cs="宋体"/>
          <w:b/>
          <w:bCs/>
          <w:color w:val="auto"/>
          <w:sz w:val="24"/>
          <w:highlight w:val="none"/>
        </w:rPr>
        <w:t>血流立体三维模式、</w:t>
      </w:r>
      <w:r>
        <w:rPr>
          <w:rFonts w:hint="eastAsia" w:ascii="宋体" w:hAnsi="宋体" w:cs="宋体"/>
          <w:b/>
          <w:bCs/>
          <w:color w:val="auto"/>
          <w:sz w:val="24"/>
          <w:highlight w:val="none"/>
          <w:lang w:val="en-US" w:eastAsia="zh-CN"/>
        </w:rPr>
        <w:t>超低速血流成像、</w:t>
      </w:r>
      <w:r>
        <w:rPr>
          <w:rFonts w:hint="eastAsia" w:ascii="宋体" w:hAnsi="宋体" w:cs="宋体"/>
          <w:b/>
          <w:bCs/>
          <w:color w:val="auto"/>
          <w:sz w:val="24"/>
          <w:highlight w:val="none"/>
        </w:rPr>
        <w:t>造影成像模式、弹性成像、智能胎心率测量、智能胎儿多普勒、智能子宫成像、AI辅助诊断功能；</w:t>
      </w:r>
    </w:p>
    <w:p w14:paraId="0D7FFEE5">
      <w:pPr>
        <w:numPr>
          <w:ilvl w:val="0"/>
          <w:numId w:val="2"/>
        </w:num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高清工作站一套（与医院信息系统匹配的端口并承担接口费）；</w:t>
      </w:r>
    </w:p>
    <w:p w14:paraId="58894AB2">
      <w:pPr>
        <w:numPr>
          <w:ilvl w:val="0"/>
          <w:numId w:val="2"/>
        </w:num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高清监视器 1 台（≥42 英寸）。</w:t>
      </w:r>
    </w:p>
    <w:p w14:paraId="29ABF1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21"/>
          <w:szCs w:val="21"/>
          <w:highlight w:val="none"/>
          <w:lang w:val="en-US" w:eastAsia="zh-CN"/>
        </w:rPr>
      </w:pPr>
    </w:p>
    <w:p w14:paraId="3104EC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55A6B8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color w:val="auto"/>
          <w:sz w:val="22"/>
          <w:szCs w:val="22"/>
          <w:highlight w:val="none"/>
          <w:lang w:val="en-US" w:eastAsia="zh-CN"/>
        </w:rPr>
        <w:t>合同签定后</w:t>
      </w:r>
      <w:r>
        <w:rPr>
          <w:rFonts w:hint="eastAsia" w:ascii="宋体" w:hAnsi="宋体" w:eastAsia="宋体" w:cs="宋体"/>
          <w:color w:val="auto"/>
          <w:sz w:val="22"/>
          <w:szCs w:val="22"/>
          <w:highlight w:val="none"/>
          <w:lang w:val="en-US" w:eastAsia="zh-CN"/>
        </w:rPr>
        <w:t>30</w:t>
      </w:r>
      <w:r>
        <w:rPr>
          <w:rFonts w:hint="eastAsia"/>
          <w:color w:val="auto"/>
          <w:sz w:val="22"/>
          <w:szCs w:val="22"/>
          <w:highlight w:val="none"/>
          <w:lang w:val="en-US" w:eastAsia="zh-CN"/>
        </w:rPr>
        <w:t>日内交货</w:t>
      </w:r>
      <w:bookmarkStart w:id="0" w:name="_GoBack"/>
      <w:bookmarkEnd w:id="0"/>
    </w:p>
    <w:p w14:paraId="454A71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r>
        <w:rPr>
          <w:rFonts w:hint="eastAsia" w:cs="宋体"/>
          <w:b/>
          <w:bCs/>
          <w:color w:val="auto"/>
          <w:sz w:val="21"/>
          <w:szCs w:val="21"/>
          <w:highlight w:val="none"/>
          <w:lang w:val="en-US" w:eastAsia="zh-CN"/>
        </w:rPr>
        <w:t>采购人指定的地点</w:t>
      </w:r>
    </w:p>
    <w:p w14:paraId="3341CD7F">
      <w:pPr>
        <w:pStyle w:val="13"/>
        <w:spacing w:beforeLines="0" w:line="360" w:lineRule="auto"/>
        <w:jc w:val="both"/>
        <w:rPr>
          <w:rFonts w:hint="eastAsia" w:cs="Times New Roman"/>
          <w:b w:val="0"/>
          <w:bCs w:val="0"/>
          <w:color w:val="auto"/>
          <w:sz w:val="24"/>
          <w:szCs w:val="20"/>
          <w:highlight w:val="none"/>
          <w:lang w:val="en-US" w:eastAsia="zh-CN"/>
        </w:rPr>
      </w:pPr>
      <w:r>
        <w:rPr>
          <w:rFonts w:hint="eastAsia" w:cs="宋体"/>
          <w:b/>
          <w:bCs/>
          <w:color w:val="auto"/>
          <w:sz w:val="21"/>
          <w:szCs w:val="21"/>
          <w:highlight w:val="none"/>
          <w:lang w:val="en-US" w:eastAsia="zh-CN"/>
        </w:rPr>
        <w:t>三、付款方式：</w:t>
      </w:r>
      <w:r>
        <w:rPr>
          <w:rFonts w:hint="eastAsia" w:cs="Times New Roman"/>
          <w:b w:val="0"/>
          <w:bCs w:val="0"/>
          <w:color w:val="auto"/>
          <w:sz w:val="24"/>
          <w:szCs w:val="20"/>
          <w:highlight w:val="none"/>
          <w:lang w:val="en-US" w:eastAsia="zh-CN"/>
        </w:rPr>
        <w:t>1.全部设备验收合格后六个月内由甲方向乙方支付合同总金额的60%。</w:t>
      </w:r>
    </w:p>
    <w:p w14:paraId="590156C7">
      <w:pPr>
        <w:pStyle w:val="13"/>
        <w:spacing w:beforeLines="0" w:line="360" w:lineRule="auto"/>
        <w:jc w:val="both"/>
        <w:rPr>
          <w:rFonts w:hint="eastAsia" w:cs="Times New Roman"/>
          <w:b w:val="0"/>
          <w:bCs w:val="0"/>
          <w:color w:val="auto"/>
          <w:sz w:val="24"/>
          <w:szCs w:val="20"/>
          <w:highlight w:val="none"/>
          <w:lang w:val="en-US" w:eastAsia="zh-CN"/>
        </w:rPr>
      </w:pPr>
      <w:r>
        <w:rPr>
          <w:rFonts w:hint="eastAsia" w:cs="Times New Roman"/>
          <w:b w:val="0"/>
          <w:bCs w:val="0"/>
          <w:color w:val="auto"/>
          <w:sz w:val="24"/>
          <w:szCs w:val="20"/>
          <w:highlight w:val="none"/>
          <w:lang w:val="en-US" w:eastAsia="zh-CN"/>
        </w:rPr>
        <w:t>2.验收合格后满一年由甲方向乙方支付合同总金额的30%。</w:t>
      </w:r>
    </w:p>
    <w:p w14:paraId="134267D1">
      <w:pPr>
        <w:pStyle w:val="13"/>
        <w:spacing w:beforeLines="0" w:line="360" w:lineRule="auto"/>
        <w:jc w:val="both"/>
        <w:rPr>
          <w:color w:val="auto"/>
          <w:highlight w:val="none"/>
        </w:rPr>
      </w:pPr>
      <w:r>
        <w:rPr>
          <w:rFonts w:hint="eastAsia"/>
          <w:color w:val="auto"/>
          <w:sz w:val="24"/>
          <w:highlight w:val="none"/>
          <w:lang w:val="en-US" w:eastAsia="zh-CN"/>
        </w:rPr>
        <w:t>3.</w:t>
      </w:r>
      <w:r>
        <w:rPr>
          <w:color w:val="auto"/>
          <w:sz w:val="24"/>
          <w:highlight w:val="none"/>
        </w:rPr>
        <w:t>质保期满后，由甲方向乙方支付合同总金额的10%。</w:t>
      </w:r>
    </w:p>
    <w:p w14:paraId="40AF40CC">
      <w:pPr>
        <w:pStyle w:val="13"/>
        <w:spacing w:beforeLines="0" w:line="360" w:lineRule="auto"/>
        <w:jc w:val="both"/>
        <w:rPr>
          <w:color w:val="auto"/>
          <w:highlight w:val="none"/>
        </w:rPr>
      </w:pPr>
      <w:r>
        <w:rPr>
          <w:rFonts w:hint="eastAsia"/>
          <w:color w:val="auto"/>
          <w:sz w:val="24"/>
          <w:highlight w:val="none"/>
          <w:lang w:val="en-US" w:eastAsia="zh-CN"/>
        </w:rPr>
        <w:t>4.</w:t>
      </w:r>
      <w:r>
        <w:rPr>
          <w:color w:val="auto"/>
          <w:sz w:val="24"/>
          <w:highlight w:val="none"/>
        </w:rPr>
        <w:t>合同款项以人民币转账方式支付。每次付款前乙方凭以下材料提出付款申请：（1）正式等额发票；（2）合同；（3）中标通知书；（4）验收报告。</w:t>
      </w:r>
    </w:p>
    <w:p w14:paraId="02C53E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2288B3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0C9996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6ECBE2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743834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712843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0A974E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412A5C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733D17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65A38B71">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eastAsia="宋体" w:cs="宋体"/>
          <w:b w:val="0"/>
          <w:bCs w:val="0"/>
          <w:color w:val="auto"/>
          <w:sz w:val="21"/>
          <w:szCs w:val="21"/>
          <w:highlight w:val="none"/>
          <w:lang w:eastAsia="zh-CN"/>
        </w:rPr>
        <w:t xml:space="preserve"> </w:t>
      </w: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3CF7051B">
      <w:pPr>
        <w:pStyle w:val="2"/>
        <w:jc w:val="left"/>
        <w:rPr>
          <w:rFonts w:hint="default" w:ascii="宋体" w:hAnsi="宋体" w:eastAsia="宋体" w:cs="宋体"/>
          <w:bCs w:val="0"/>
          <w:color w:val="auto"/>
          <w:kern w:val="44"/>
          <w:sz w:val="21"/>
          <w:szCs w:val="21"/>
          <w:highlight w:val="none"/>
          <w:lang w:bidi="ar"/>
        </w:rPr>
      </w:pPr>
      <w:r>
        <w:rPr>
          <w:rFonts w:hint="eastAsia" w:ascii="宋体" w:hAnsi="宋体" w:cs="宋体"/>
          <w:bCs w:val="0"/>
          <w:color w:val="auto"/>
          <w:kern w:val="44"/>
          <w:sz w:val="21"/>
          <w:szCs w:val="21"/>
          <w:highlight w:val="none"/>
          <w:lang w:val="en-US" w:eastAsia="zh-CN" w:bidi="ar"/>
        </w:rPr>
        <w:t>3.4</w:t>
      </w:r>
      <w:r>
        <w:rPr>
          <w:rFonts w:hint="default" w:ascii="宋体" w:hAnsi="宋体" w:eastAsia="宋体" w:cs="宋体"/>
          <w:bCs w:val="0"/>
          <w:color w:val="auto"/>
          <w:kern w:val="44"/>
          <w:sz w:val="21"/>
          <w:szCs w:val="21"/>
          <w:highlight w:val="none"/>
          <w:lang w:bidi="ar"/>
        </w:rPr>
        <w:t>如设备需接入甲方院方系统的，则验收前由乙方负责接入院方系统，具体实施及相关费用由乙方承担。</w:t>
      </w:r>
    </w:p>
    <w:p w14:paraId="5FC017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cs="宋体"/>
          <w:b w:val="0"/>
          <w:bCs w:val="0"/>
          <w:color w:val="auto"/>
          <w:sz w:val="21"/>
          <w:szCs w:val="21"/>
          <w:highlight w:val="none"/>
          <w:lang w:val="en-US" w:eastAsia="zh-CN"/>
        </w:rPr>
        <w:t>3.5</w:t>
      </w:r>
      <w:r>
        <w:rPr>
          <w:rFonts w:hint="eastAsia" w:ascii="宋体" w:hAnsi="宋体" w:eastAsia="宋体" w:cs="宋体"/>
          <w:b w:val="0"/>
          <w:bCs w:val="0"/>
          <w:color w:val="auto"/>
          <w:sz w:val="21"/>
          <w:szCs w:val="21"/>
          <w:highlight w:val="none"/>
          <w:lang w:eastAsia="zh-CN"/>
        </w:rPr>
        <w:t xml:space="preserve"> 货物为原厂商未启封全新包装，出具出厂合格证，序列号、包装箱号与出厂批号一致，并可追索查阅。所有随设备的附件必须齐全。 </w:t>
      </w:r>
    </w:p>
    <w:p w14:paraId="223E15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69BD44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364A87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36EA1E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224FD9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04DB4A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180027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732B21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186445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2BC743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48E6B1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0B512A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465C14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597C1E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5295C0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2DA4FC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48AB4D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4FF968A3">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4738E95A">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62276228">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4BDEB4F6">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7012DBDE">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5E06E993">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532812C2">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5E805E0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7F8A52F2">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1D55961A">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5FA39D7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2B863A34">
      <w:pPr>
        <w:keepNext w:val="0"/>
        <w:keepLines w:val="0"/>
        <w:pageBreakBefore w:val="0"/>
        <w:numPr>
          <w:ilvl w:val="0"/>
          <w:numId w:val="4"/>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07C9726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62E3145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514B30F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001A330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6EE2F0BB">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635DB19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56183AD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1055539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28A2C5B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5AC50E6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283EB72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4CF2069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75F2F5A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699ED3E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610DCAC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553D9B4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3290504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1162F5AD">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2AFAD66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7A6371D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24A3E336">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232A8A68">
      <w:pPr>
        <w:pStyle w:val="3"/>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4784800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06D0419B">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759E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949A37">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949A37">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E817728B"/>
    <w:multiLevelType w:val="singleLevel"/>
    <w:tmpl w:val="E817728B"/>
    <w:lvl w:ilvl="0" w:tentative="0">
      <w:start w:val="1"/>
      <w:numFmt w:val="decimal"/>
      <w:suff w:val="nothing"/>
      <w:lvlText w:val="%1、"/>
      <w:lvlJc w:val="left"/>
    </w:lvl>
  </w:abstractNum>
  <w:abstractNum w:abstractNumId="2">
    <w:nsid w:val="17B3C4F8"/>
    <w:multiLevelType w:val="singleLevel"/>
    <w:tmpl w:val="17B3C4F8"/>
    <w:lvl w:ilvl="0" w:tentative="0">
      <w:start w:val="1"/>
      <w:numFmt w:val="chineseCounting"/>
      <w:suff w:val="nothing"/>
      <w:lvlText w:val="（%1）"/>
      <w:lvlJc w:val="left"/>
      <w:rPr>
        <w:rFonts w:hint="eastAsia"/>
      </w:rPr>
    </w:lvl>
  </w:abstractNum>
  <w:abstractNum w:abstractNumId="3">
    <w:nsid w:val="254B9F25"/>
    <w:multiLevelType w:val="singleLevel"/>
    <w:tmpl w:val="254B9F25"/>
    <w:lvl w:ilvl="0" w:tentative="0">
      <w:start w:val="1"/>
      <w:numFmt w:val="decimal"/>
      <w:suff w:val="nothing"/>
      <w:lvlText w:val="%1、"/>
      <w:lvlJc w:val="left"/>
    </w:lvl>
  </w:abstractNum>
  <w:abstractNum w:abstractNumId="4">
    <w:nsid w:val="2B7BFE92"/>
    <w:multiLevelType w:val="singleLevel"/>
    <w:tmpl w:val="2B7BFE92"/>
    <w:lvl w:ilvl="0" w:tentative="0">
      <w:start w:val="1"/>
      <w:numFmt w:val="decimal"/>
      <w:suff w:val="nothing"/>
      <w:lvlText w:val="%1、"/>
      <w:lvlJc w:val="left"/>
    </w:lvl>
  </w:abstractNum>
  <w:abstractNum w:abstractNumId="5">
    <w:nsid w:val="41B5D8F4"/>
    <w:multiLevelType w:val="singleLevel"/>
    <w:tmpl w:val="41B5D8F4"/>
    <w:lvl w:ilvl="0" w:tentative="0">
      <w:start w:val="1"/>
      <w:numFmt w:val="decimal"/>
      <w:suff w:val="nothing"/>
      <w:lvlText w:val="%1、"/>
      <w:lvlJc w:val="left"/>
    </w:lvl>
  </w:abstractNum>
  <w:abstractNum w:abstractNumId="6">
    <w:nsid w:val="5E37C177"/>
    <w:multiLevelType w:val="singleLevel"/>
    <w:tmpl w:val="5E37C177"/>
    <w:lvl w:ilvl="0" w:tentative="0">
      <w:start w:val="1"/>
      <w:numFmt w:val="decimal"/>
      <w:lvlText w:val="%1."/>
      <w:lvlJc w:val="left"/>
      <w:pPr>
        <w:ind w:left="425" w:hanging="425"/>
      </w:pPr>
      <w:rPr>
        <w:rFonts w:hint="default"/>
      </w:rPr>
    </w:lvl>
  </w:abstractNum>
  <w:num w:numId="1">
    <w:abstractNumId w:val="1"/>
  </w:num>
  <w:num w:numId="2">
    <w:abstractNumId w:val="6"/>
  </w:num>
  <w:num w:numId="3">
    <w:abstractNumId w:val="0"/>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0994618A"/>
    <w:rsid w:val="0FBE00CC"/>
    <w:rsid w:val="174739AD"/>
    <w:rsid w:val="20C9632E"/>
    <w:rsid w:val="29C410BF"/>
    <w:rsid w:val="2B6A3250"/>
    <w:rsid w:val="3A7C1749"/>
    <w:rsid w:val="3DCC37A6"/>
    <w:rsid w:val="4556724D"/>
    <w:rsid w:val="488B5B98"/>
    <w:rsid w:val="561104ED"/>
    <w:rsid w:val="592F0152"/>
    <w:rsid w:val="5BBF0129"/>
    <w:rsid w:val="5EAC2CE3"/>
    <w:rsid w:val="61CF356E"/>
    <w:rsid w:val="6D163656"/>
    <w:rsid w:val="70DD6C98"/>
    <w:rsid w:val="7A973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annotation text"/>
    <w:basedOn w:val="1"/>
    <w:qFormat/>
    <w:uiPriority w:val="0"/>
    <w:pPr>
      <w:jc w:val="left"/>
    </w:pPr>
  </w:style>
  <w:style w:type="paragraph" w:styleId="6">
    <w:name w:val="Body Text"/>
    <w:basedOn w:val="1"/>
    <w:next w:val="1"/>
    <w:qFormat/>
    <w:uiPriority w:val="0"/>
    <w:pPr>
      <w:ind w:firstLine="482" w:firstLineChars="200"/>
    </w:pPr>
    <w:rPr>
      <w:rFonts w:hAnsi="宋体"/>
      <w:color w:val="000000"/>
      <w:szCs w:val="24"/>
      <w:lang w:val="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5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customStyle="1" w:styleId="13">
    <w:name w:val="null3"/>
    <w:qFormat/>
    <w:uiPriority w:val="0"/>
    <w:rPr>
      <w:rFonts w:hint="eastAsia" w:ascii="Calibri" w:hAnsi="Calibri" w:eastAsia="宋体" w:cs="Times New Roman"/>
      <w:lang w:val="en-US" w:eastAsia="zh-Hans"/>
    </w:rPr>
  </w:style>
  <w:style w:type="paragraph" w:styleId="14">
    <w:name w:val="List Paragraph"/>
    <w:basedOn w:val="1"/>
    <w:qFormat/>
    <w:uiPriority w:val="34"/>
    <w:pPr>
      <w:widowControl/>
      <w:ind w:left="720"/>
      <w:jc w:val="left"/>
    </w:pPr>
    <w:rPr>
      <w:rFonts w:ascii="Calibri" w:hAnsi="Calibri"/>
      <w:szCs w:val="24"/>
      <w:lang w:eastAsia="en-US" w:bidi="en-US"/>
    </w:rPr>
  </w:style>
  <w:style w:type="table" w:customStyle="1" w:styleId="15">
    <w:name w:val="网格表 1 浅色1"/>
    <w:basedOn w:val="9"/>
    <w:qFormat/>
    <w:uiPriority w:val="46"/>
    <w:rPr>
      <w:rFonts w:ascii="Calibri" w:hAnsi="Calibri"/>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6">
    <w:name w:val="font21"/>
    <w:basedOn w:val="11"/>
    <w:qFormat/>
    <w:uiPriority w:val="0"/>
    <w:rPr>
      <w:rFonts w:hint="eastAsia" w:ascii="微软雅黑" w:hAnsi="微软雅黑" w:eastAsia="微软雅黑" w:cs="微软雅黑"/>
      <w:color w:val="000000"/>
      <w:sz w:val="18"/>
      <w:szCs w:val="18"/>
      <w:u w:val="none"/>
    </w:rPr>
  </w:style>
  <w:style w:type="paragraph" w:customStyle="1" w:styleId="1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6562</Words>
  <Characters>7087</Characters>
  <Lines>0</Lines>
  <Paragraphs>0</Paragraphs>
  <TotalTime>1</TotalTime>
  <ScaleCrop>false</ScaleCrop>
  <LinksUpToDate>false</LinksUpToDate>
  <CharactersWithSpaces>7273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2026-03-05T12:44:15Z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